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[TO WHOM IT MAY CONCERN]: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 strongly believe that it would be a missed opportunity for</w:t>
      </w:r>
      <w:r w:rsidDel="00000000" w:rsidR="00000000" w:rsidRPr="00000000">
        <w:rPr>
          <w:b w:val="1"/>
          <w:bCs w:val="1"/>
          <w:rtl w:val="0"/>
        </w:rPr>
        <w:t xml:space="preserve"> [YOUR ORGANIZATION]</w:t>
      </w:r>
      <w:r w:rsidDel="00000000" w:rsidR="00000000" w:rsidRPr="00000000">
        <w:rPr>
          <w:rtl w:val="0"/>
        </w:rPr>
        <w:t xml:space="preserve"> if I don't attend the upcoming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Indo-Pacific Irregular Warfare Symposium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Honolulu, Hawaii, hosted by the Global Special Operations Forces (SOF) Foundation. </w:t>
      </w:r>
    </w:p>
    <w:p w:rsidR="00000000" w:rsidDel="00000000" w:rsidP="00000000" w:rsidRDefault="00000000" w:rsidRPr="00000000" w14:paraId="00000006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5454545455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critical in the Indo-Pacific due to their significant role in irregular warfare and the escalating demand for their specialized capabilities in the region.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Symposium aims to:</w:t>
      </w:r>
    </w:p>
    <w:p w:rsidR="00000000" w:rsidDel="00000000" w:rsidP="00000000" w:rsidRDefault="00000000" w:rsidRPr="00000000" w14:paraId="00000008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awareness of Indo-Pacific operational challenges and highlight capability needs and gaps in the region.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Advance SOF capabilities and partnerships, enabling SOF regional and maritime commands to convene, focusing on interoperability and strengthening international partnerships to confront global and networked threats.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Explore the political-geostrategic landscape, defense priorities, and regional dynamics.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Facilitate collaboration among defense leaders, industry innovators, and academic experts to address the challenges and opportunities of modern conflict. A key component of this is the engagement between U.S. and allied government acquisition representatives and industry through structured 1:1 meetings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CNECT</w:t>
        </w:r>
      </w:hyperlink>
      <w:r w:rsidDel="00000000" w:rsidR="00000000" w:rsidRPr="00000000">
        <w:rPr>
          <w:rtl w:val="0"/>
        </w:rPr>
        <w:t xml:space="preserve">) and an industry exhibition, aimed at educating industry on current capability gaps.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 in high-level discussions and offer networking opportunities for participants from military, government, commercial, and educational sectors.</w:t>
      </w:r>
    </w:p>
    <w:p w:rsidR="00000000" w:rsidDel="00000000" w:rsidP="00000000" w:rsidRDefault="00000000" w:rsidRPr="00000000" w14:paraId="0000000E">
      <w:pPr>
        <w:spacing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The event is expected to include official government representatives from 25+ countries. I'll be able to hear these leaders discuss national security challenges and learn about the efforts they are making to develop and modernize their armed forces.</w:t>
      </w:r>
    </w:p>
    <w:p w:rsidR="00000000" w:rsidDel="00000000" w:rsidP="00000000" w:rsidRDefault="00000000" w:rsidRPr="00000000" w14:paraId="00000010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Irregular warfare involves surrogate operations, partnered warfare, cyber operations, and AI. These new types of operations are widespread, and SOF is involved in all these missions. I believe that we can make valuable contributions to these missions.</w:t>
      </w:r>
    </w:p>
    <w:p w:rsidR="00000000" w:rsidDel="00000000" w:rsidP="00000000" w:rsidRDefault="00000000" w:rsidRPr="00000000" w14:paraId="0000001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industry showcase</w:t>
      </w:r>
      <w:r w:rsidDel="00000000" w:rsidR="00000000" w:rsidRPr="00000000">
        <w:rPr>
          <w:rtl w:val="0"/>
        </w:rPr>
        <w:t xml:space="preserve"> at this event will feature the below capability areas that are of interest to our organization:</w:t>
      </w:r>
    </w:p>
    <w:p w:rsidR="00000000" w:rsidDel="00000000" w:rsidP="00000000" w:rsidRDefault="00000000" w:rsidRPr="00000000" w14:paraId="00000014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[DELETE IRRELEVANT OR HIGHLIGHT RELEVANT AREAS]</w:t>
      </w:r>
    </w:p>
    <w:p w:rsidR="00000000" w:rsidDel="00000000" w:rsidP="00000000" w:rsidRDefault="00000000" w:rsidRPr="00000000" w14:paraId="00000015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ADVANCED ANALYTICS (AI/ML)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AMMUNITION / DEMOLITION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AUTONOMOUS SYSTEMS (UAVs/USVs/UGRs/USVs)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AVIATION (FW/RW)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C5 (COMMAND, CONTROL, COMMUNICATIONS, COMPUTERS, CYBER)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CHEMICAL BIOLOGICAL RADIOLOGICAL AND NUCLEAR DEFENSE (CBRNE)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ELECTRONIC WARFARE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EOD &amp; C-IED SYSTEMS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GROUND MOBILITY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ISTAR (INTELLIGENCE, SURVEILLANCE, TARGET ACQUISITION, RECONNAISSANCE)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LOGISTICS AND SUPPLY CHAIN MANAGEMENT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MARITIME SYSTEMS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SOLDIER EQUIPMENT SYSTEMS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SOLDIER SURVIVAL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VISUAL AUGMENTATION SYSTEMS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.0005454545455" w:lineRule="auto"/>
        <w:ind w:left="720" w:hanging="360"/>
      </w:pPr>
      <w:r w:rsidDel="00000000" w:rsidR="00000000" w:rsidRPr="00000000">
        <w:rPr>
          <w:rtl w:val="0"/>
        </w:rPr>
        <w:t xml:space="preserve">WEAPONS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Additionally,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Symposium sessions</w:t>
        </w:r>
      </w:hyperlink>
      <w:r w:rsidDel="00000000" w:rsidR="00000000" w:rsidRPr="00000000">
        <w:rPr>
          <w:rtl w:val="0"/>
        </w:rPr>
        <w:t xml:space="preserve"> will offer current insights into topics that could impact our organization's business decisions and strategies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The agenda continues to add impactful speakers as the event grows closer (individuals with * have been invited to speak):</w:t>
      </w:r>
    </w:p>
    <w:p w:rsidR="00000000" w:rsidDel="00000000" w:rsidP="00000000" w:rsidRDefault="00000000" w:rsidRPr="00000000" w14:paraId="00000028">
      <w:pPr>
        <w:spacing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[DELETE IRRELEVANT OR HIGHLIGHT RELEVANT AREAS]</w:t>
      </w:r>
    </w:p>
    <w:p w:rsidR="00000000" w:rsidDel="00000000" w:rsidP="00000000" w:rsidRDefault="00000000" w:rsidRPr="00000000" w14:paraId="00000029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Opening Keynote: The Interoperability Imperative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76.0005454545455" w:lineRule="auto"/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Admiral Frank “Mitch” M. </w:t>
      </w:r>
      <w:r w:rsidDel="00000000" w:rsidR="00000000" w:rsidRPr="00000000">
        <w:rPr>
          <w:rtl w:val="0"/>
        </w:rPr>
        <w:t xml:space="preserve">Bradley, Commander U.S. Special Operations Command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Panel: Lessons from the Sharp End - Combat Integration Models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.0005454545455" w:lineRule="auto"/>
        <w:ind w:left="1440" w:hanging="360"/>
      </w:pPr>
      <w:r w:rsidDel="00000000" w:rsidR="00000000" w:rsidRPr="00000000">
        <w:rPr>
          <w:rtl w:val="0"/>
        </w:rPr>
        <w:t xml:space="preserve">Major General Steven Hunter, Commander, Canadian Special Operations Forces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.0005454545455" w:lineRule="auto"/>
        <w:ind w:left="1440" w:hanging="360"/>
      </w:pPr>
      <w:r w:rsidDel="00000000" w:rsidR="00000000" w:rsidRPr="00000000">
        <w:rPr>
          <w:rtl w:val="0"/>
        </w:rPr>
        <w:t xml:space="preserve">Major General Paul Kenny DSC, Deputy Theatre Commander, Headquarters Joint Operations Command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Lieutenant General James F. Glynn, Commander U.S. Marine Corps Forces, Pacific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Colonel Taisuke Fujimura, Deputy Commander, Japan Self-Defense Force’s Amphibious Brigade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*SEAC David L. Isom, Senior Enlisted Advisor to the Chairman of the Joint Chiefs of Staff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Fireside Chat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76.0005454545455" w:lineRule="auto"/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Colonel (Ret.) Sean Berg, Senior Advisor and SOF Advisory Board Member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*Representative Ronny Jackson, House Armed Services Intelligence and Special Operations Subcommittee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Panel: Technology as the Great Integrator (or Divider)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76.0005454545455" w:lineRule="auto"/>
        <w:ind w:left="1440" w:hanging="360"/>
      </w:pPr>
      <w:r w:rsidDel="00000000" w:rsidR="00000000" w:rsidRPr="00000000">
        <w:rPr>
          <w:rtl w:val="0"/>
        </w:rPr>
        <w:t xml:space="preserve">Mr. Patrick Tucker, Defense One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*Dr. Kathy-Anne Soderberg, Air Force Research Laboratory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Mr. Bharat C. Patel, Accenture Federal Services’ Defense and Intelligence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Fireside Chat: The Global Seams - Bridging Indo-Pacific and European 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76.0005454545455" w:lineRule="auto"/>
        <w:ind w:left="1440" w:hanging="360"/>
      </w:pPr>
      <w:r w:rsidDel="00000000" w:rsidR="00000000" w:rsidRPr="00000000">
        <w:rPr>
          <w:rtl w:val="0"/>
        </w:rPr>
        <w:t xml:space="preserve">Lieutenant General Richard E. Angle,</w:t>
      </w:r>
      <w:r w:rsidDel="00000000" w:rsidR="00000000" w:rsidRPr="00000000">
        <w:rPr>
          <w:rtl w:val="0"/>
        </w:rPr>
        <w:t xml:space="preserve"> Commander, Special Operations Command Europe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Panel: The Partner Nation Perspective - What We Need from the U.S.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76.0005454545455" w:lineRule="auto"/>
        <w:ind w:left="1440" w:hanging="360"/>
      </w:pPr>
      <w:r w:rsidDel="00000000" w:rsidR="00000000" w:rsidRPr="00000000">
        <w:rPr>
          <w:rtl w:val="0"/>
        </w:rPr>
        <w:t xml:space="preserve">*Colonel Ronald Garberson, United States Indo-Pacific Command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*Major General Rosendo C. Abad Fr., PA, Armed Forces of the Philippines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76.0005454545455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Major General Indhanondh Rattanakarn, Royal Thai Army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Keynote: Major General Jeffrey A. VanAntwerp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76.0005454545455" w:lineRule="auto"/>
        <w:ind w:left="1440" w:hanging="360"/>
        <w:rPr/>
      </w:pPr>
      <w:r w:rsidDel="00000000" w:rsidR="00000000" w:rsidRPr="00000000">
        <w:rPr>
          <w:rtl w:val="0"/>
        </w:rPr>
        <w:t xml:space="preserve">*Major General Jeffrey A. VanAntwerp, Special Operations Command Pacific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.0005454545455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Closing Keynote: The Integrated Force of 2030 - Vision and Commitment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76.0005454545455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Admiral Samuel J. Paparo, Commander, U.S. Indo-Pacific Command</w:t>
      </w:r>
    </w:p>
    <w:p w:rsidR="00000000" w:rsidDel="00000000" w:rsidP="00000000" w:rsidRDefault="00000000" w:rsidRPr="00000000" w14:paraId="0000004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 am interested in attending the Symposium to expand our business network and explore potential opportunities in this region. After calculating the costs, I have determined that attendance would not be cost-prohibitive, totaling approximately </w:t>
      </w:r>
      <w:r w:rsidDel="00000000" w:rsidR="00000000" w:rsidRPr="00000000">
        <w:rPr>
          <w:b w:val="1"/>
          <w:bCs w:val="1"/>
          <w:rtl w:val="0"/>
        </w:rPr>
        <w:t xml:space="preserve">[$XXX].</w:t>
      </w:r>
      <w:r w:rsidDel="00000000" w:rsidR="00000000" w:rsidRPr="00000000">
        <w:rPr>
          <w:rtl w:val="0"/>
        </w:rPr>
        <w:t xml:space="preserve"> Additionally, the Symposium is scheduled to take place from August 18 - 20, 2026, and does not conflict with any other critical events on my schedule.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Thank you for considering this fantastic opportunity!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      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[YOUR NAME &amp; SIGNATURE]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sofindopacific.org/" TargetMode="External"/><Relationship Id="rId7" Type="http://schemas.openxmlformats.org/officeDocument/2006/relationships/hyperlink" Target="https://gsofindopacific.org/cnect/" TargetMode="External"/><Relationship Id="rId8" Type="http://schemas.openxmlformats.org/officeDocument/2006/relationships/hyperlink" Target="https://gsofindopacific.org/ag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